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CIVIC TECH SOLUTION ARCHITECT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Solution architect and full-stack engineer building technology for social good. Delivers production civic and healthcare systems end-to-end - cloud architecture, Singpass-integrated platforms, GIS, and applied AI - turning community and stakeholder needs into deployed software that reaches vulnerable groups.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Ranked 1st of 24 students in 3D Computer Vision (AY2025/26 Semester 2), earning the NUS School of Computing Certificate of Outstanding Performance.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Simulation; Statistics for Engineering Applications; Operations Research; 3D Computer Vision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Strengthen monitoring and process structure across healthcare supply chains with AI, helping ensure reliable product availability for vulnerable patient groups.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Developed backend workflows for an AI research engine that scores brand ethics and sustainability practices using FastAPI, Python, LangChain, and automated evidence retrieval.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Azure APC Web Simulator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Designed a cloud-hosted process-control simulation surface with Azure deployment, Docker packaging, CI/CD pipelines, and manufacturing stakeholder feedback loops.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Solution Architecture; Cloud (Azure, Docker, CI/CD); Full-Stack (React, TypeScript, FastAPI, Flask); Singpass Login &amp; Myinfo (OIDC); RAG &amp; AI Agents; GIS Mapping; API Design; Stakeholder Discovery; Accessibility; Rapid Prototyping.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Sustained a year of weekly senior engagement, deepening empathy for accessibility, healthcare, and human-centered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520" w:right="749" w:bottom="420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