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OPERATIONS RESEARCH ENGINEER PROFILE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 xml:space="preserve">Singapore | mitrarahul2002@gmail.com | www.linkedin.com/in/rahulmitra-dev | github.com/Rah-Rah-Mitra | rahul-mitra.vercel.app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Early-career operations research engineer combining NUS ISE foundations with deployable software, simulation, optimization, and analytics automation for scheduling, digital twin, process improvement, and decision-support roles.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tabs>
          <w:tab w:pos="9576" w:val="right"/>
        </w:tabs>
        <w:spacing w:before="20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>- Ranked 1st of 24 students in 3D Computer Vision (AY2025/26 Semester 2), earning the NUS School of Computing Certificate of Outstanding Performance.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Relevant coursework: Operations Research; Simulation; Statistics for Engineering Applications; Industrial Systems Engineering; Artificial Intelligence; Software Engineering</w:t>
      </w:r>
    </w:p>
    <w:p>
      <w:pPr>
        <w:tabs>
          <w:tab w:pos="9576" w:val="right"/>
        </w:tabs>
        <w:spacing w:before="20" w:after="0"/>
      </w:pPr>
      <w:r>
        <w:rPr>
          <w:b/>
          <w:color w:val="111827"/>
          <w:sz w:val="18"/>
        </w:rPr>
        <w:t xml:space="preserve">Anderson Serangoon Junior College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tabs>
          <w:tab w:pos="9576" w:val="right"/>
        </w:tabs>
        <w:spacing w:before="20" w:after="0"/>
      </w:pPr>
      <w:r>
        <w:rPr>
          <w:b/>
          <w:color w:val="111827"/>
          <w:sz w:val="18"/>
        </w:rPr>
        <w:t xml:space="preserve">Operational AI Systems &amp; Data Engineer (Contract), Abbott Laboratories Singapore Pte Ltd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tabs>
          <w:tab w:pos="9576" w:val="right"/>
        </w:tabs>
        <w:spacing w:before="20" w:after="0"/>
      </w:pPr>
      <w:r>
        <w:rPr>
          <w:b/>
          <w:color w:val="111827"/>
          <w:sz w:val="18"/>
        </w:rPr>
        <w:t xml:space="preserve">Data Analytics and Project/Product Management Intern, Abbott Laboratories Singapore Pte Ltd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Python digital twin simulation and constraint-programming optimizer for an NP-hard hybrid flow shop scheduling problem, translating production complexity into decision-ready schedules.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Architected an Azure-based web simulator for Advanced Process Control systems across global manufacturing plants, using Docker containerization and Bitbucket CI/CD for repeatable releases.</w:t>
      </w:r>
    </w:p>
    <w:p>
      <w:pPr>
        <w:tabs>
          <w:tab w:pos="9576" w:val="right"/>
        </w:tabs>
        <w:spacing w:before="20" w:after="0"/>
      </w:pPr>
      <w:r>
        <w:rPr>
          <w:b/>
          <w:color w:val="111827"/>
          <w:sz w:val="18"/>
        </w:rPr>
        <w:t xml:space="preserve">Base Support Assistant, Republic of Singapore Navy</w:t>
      </w:r>
      <w:r>
        <w:rPr>
          <w:b/>
          <w:color w:val="374151"/>
          <w:sz w:val="18"/>
        </w:rPr>
        <w:tab/>
        <w:t xml:space="preserve">Jan 2022 - Jan 2023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Excel VBA automation workflow that compressed a six-month food-waste analysis cycle into a sub-three-minute reporting process inside a security-constrained environment.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Managed sensitive operational data under SAF confidentiality expectations while improving reliability, traceability, and analyst capacity.</w:t>
      </w:r>
    </w:p>
    <w:p>
      <w:pPr>
        <w:tabs>
          <w:tab w:pos="9576" w:val="right"/>
        </w:tabs>
        <w:spacing w:before="20" w:after="0"/>
      </w:pPr>
      <w:r>
        <w:rPr>
          <w:b/>
          <w:color w:val="111827"/>
          <w:sz w:val="18"/>
        </w:rPr>
        <w:t xml:space="preserve">Software Engineer (Citizen Developer), People's Association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end-to-end digital garden-plot balloting platform (admin and public-facing frontends, backend, GIS mapping, and deployment), now production-ready for national rollout across Singapore.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Integrated Singpass Login (OIDC) and Myinfo for passwordless authentication and consent-based retrieval of verified identity and registered address, automating resident eligibility checks.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deployment planning, multi-repo coordination, and technical project management across product, engineering, and operations stakeholders; awarded the S$20,000 Sparks Community Innovation Fund.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tabs>
          <w:tab w:pos="9576" w:val="right"/>
        </w:tabs>
        <w:spacing w:before="20" w:after="0"/>
      </w:pPr>
      <w:r>
        <w:rPr>
          <w:b/>
          <w:color w:val="111827"/>
          <w:sz w:val="18"/>
        </w:rPr>
        <w:t xml:space="preserve">Hybrid Flow Shop Digital Twin Optimizer</w:t>
      </w:r>
      <w:r>
        <w:rPr>
          <w:b/>
          <w:color w:val="374151"/>
          <w:sz w:val="18"/>
        </w:rPr>
        <w:tab/>
        <w:t xml:space="preserve">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Modeled production scheduling as a digital twin simulation and constraint-programming optimization problem, connecting ISE methods with deployment-oriented Python tooling.</w:t>
      </w:r>
    </w:p>
    <w:p>
      <w:pPr>
        <w:tabs>
          <w:tab w:pos="9576" w:val="right"/>
        </w:tabs>
        <w:spacing w:before="20" w:after="0"/>
      </w:pPr>
      <w:r>
        <w:rPr>
          <w:b/>
          <w:color w:val="111827"/>
          <w:sz w:val="18"/>
        </w:rPr>
        <w:t xml:space="preserve">Volt Pulse SG - SMU Hack For Cities Finalist</w:t>
      </w:r>
      <w:r>
        <w:rPr>
          <w:b/>
          <w:color w:val="374151"/>
          <w:sz w:val="18"/>
        </w:rPr>
        <w:tab/>
        <w:t xml:space="preserve">Jan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Reached Top 8 of 50+ teams with an agentic AI platform for HDB energy-cost tracking using SEALION embeddings, Supabase vector search, RRF routing, and scheduler-agent planning.</w:t>
      </w:r>
    </w:p>
    <w:p>
      <w:pPr>
        <w:tabs>
          <w:tab w:pos="9576" w:val="right"/>
        </w:tabs>
        <w:spacing w:before="20" w:after="0"/>
      </w:pPr>
      <w:r>
        <w:rPr>
          <w:b/>
          <w:color w:val="111827"/>
          <w:sz w:val="18"/>
        </w:rPr>
        <w:t xml:space="preserve">IE2110 Operations Research Graph Optimization</w:t>
      </w:r>
      <w:r>
        <w:rPr>
          <w:b/>
          <w:color w:val="374151"/>
          <w:sz w:val="18"/>
        </w:rPr>
        <w:tab/>
        <w:t xml:space="preserve">2024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Applied IE2110 Operations Research I concepts from linear programming, network flow models, and nonlinear programming; implemented Jupyter SSSP/APSP graph optimization for engineering decision support.</w:t>
      </w:r>
    </w:p>
    <w:p>
      <w:pPr>
        <w:tabs>
          <w:tab w:pos="9576" w:val="right"/>
        </w:tabs>
        <w:spacing w:before="20" w:after="0"/>
      </w:pPr>
      <w:r>
        <w:rPr>
          <w:b/>
          <w:color w:val="111827"/>
          <w:sz w:val="18"/>
        </w:rPr>
        <w:t xml:space="preserve">NVIDIA Disaster Risk Monitoring with Satellite Imagery</w:t>
      </w:r>
      <w:r>
        <w:rPr>
          <w:b/>
          <w:color w:val="374151"/>
          <w:sz w:val="18"/>
        </w:rPr>
        <w:tab/>
        <w:t xml:space="preserve">2023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Completed hands-on geospatial AI training covering satellite imagery, U-Net semantic segmentation, disaster-risk assessment, and GPU-accelerated model workflows.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spacing w:after="30"/>
      </w:pPr>
      <w:r>
        <w:rPr>
          <w:b/>
          <w:color w:val="111827"/>
          <w:sz w:val="18"/>
        </w:rPr>
        <w:t xml:space="preserve">Skills: </w:t>
      </w:r>
      <w:r>
        <w:rPr>
          <w:color w:val="111827"/>
          <w:sz w:val="17"/>
        </w:rPr>
        <w:t xml:space="preserve">Constraint Programming; Scheduling Optimization; Hybrid Flow Shop; Digital Twin Simulation; Dijkstra; SSSP/APSP; Python; Jupyter; Statistics; Simulation; Excel VBA; Decision Analytics.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Excel 2019 Advanced - analytics automation and spreadsheet modeling.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NVIDIA Disaster Risk Monitoring Using Satellite Imagery - geospatial AI, U-Net, satellite data, GPU workflows.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Packt Deep Reinforcement Learning Hands-On - DQN, Double DQN, DDPG, PPO, A2C, Python implementation.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tabs>
          <w:tab w:pos="9576" w:val="right"/>
        </w:tabs>
        <w:spacing w:before="20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Supported senior engagement activities, strengthening empathy for healthcare, accessibility, and community product design.</w:t>
      </w:r>
    </w:p>
    <w:p>
      <w:pPr>
        <w:tabs>
          <w:tab w:pos="9576" w:val="right"/>
        </w:tabs>
        <w:spacing w:before="20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2019 - 2020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outreach, competed in the Singapore Astronomical Olympiad, and built autonomous robotics systems for national competitions.</w:t>
      </w:r>
    </w:p>
    <w:sectPr w:rsidR="00FC693F" w:rsidRPr="0006063C" w:rsidSect="00034616">
      <w:pgSz w:w="12240" w:h="15840"/>
      <w:pgMar w:top="520" w:right="749" w:bottom="420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