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SOFTWARE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graduate software engineer with NUS ISE, Computer Science, and Mathematics training, building production-minded systems across Python, React, TypeScript, cloud deployment, AI-assisted development, and open-source tooling.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3D Computer Vision; Artificial Intelligence; Data Structures and Algorithms; Simulation; Statistics; Operations Research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>- Built a SimPy discrete-event digital twin and CP-SAT scheduling optimizer; engineered a non-destructive 15-stage data pipeline that handled human- and machine-generated errors and processed five years of unseen raw data without errors.</w:t>
      </w:r>
    </w:p>
    <w:p>
      <w:pPr>
        <w:spacing w:after="7" w:line="240" w:lineRule="auto"/>
        <w:ind w:left="230" w:hanging="173"/>
      </w:pPr>
      <w:r>
        <w:rPr>
          <w:sz w:val="17"/>
        </w:rPr>
        <w:t>- Productionized and operated a team-built APC simulator for live internal manufacturing and engineer-training users, resolving runtime issues and packaging it as a Docker container for Azure App Service; delivered regional AI upskilling.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Interactive Portfolio Infrastructure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React, TypeScript, Three.js, Matter.js, and AI-assisted portfolio with profile switching, searchable field notes, analytics, and a 3D project world.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keepNext/>
        <w:spacing w:after="30"/>
      </w:pPr>
      <w:r>
        <w:rPr>
          <w:b/>
          <w:color w:val="111827"/>
          <w:sz w:val="18"/>
        </w:rPr>
        <w:t>Skills: Python; TypeScript; React; Next.js; Three.js; FastAPI; aiohttp/asyncio; Docker; CI/CD; Azure; 3D CV: projective &amp; epipolar geometry, absolute pose, SfM, bundle adjustment, multi-view stereo.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Software Engineer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