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Interactive Portfolio Infrastructure</w:t>
      </w:r>
      <w:r>
        <w:tab/>
        <w:t>2026</w:t>
      </w:r>
    </w:p>
    <w:p>
      <w:pPr>
        <w:spacing w:before="0" w:after="20"/>
        <w:ind w:left="259" w:hanging="259"/>
      </w:pPr>
      <w:r>
        <w:t>• Built an AI-assisted portfolio in React, TypeScript, Three.js, and Matter.js with profile switching, searchable field notes, analytics, and a 3D project world.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TypeScript, React, Next.js, Three.js, FastAPI, aiohttp/asyncio, Docker, CI/CD, Azure; 3D CV: projective &amp; epipolar geometry, absolute pose, SfM, bundle adjustment, multi-view stereo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