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AI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AI engineer focused on applied model systems, RAG, agentic workflows, NLP, computer vision, and AI-assisted creation pipelines. Built AI products across maritime, healthcare, sustainability, education, and geospatial monitoring.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Artificial Intelligence; 3D Computer Vision; Software Engineering; Simulation; Statistics; Operations Research; Linear Algebra; Probability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Maritime Deficiency Severity Forecasting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model training for a maritime inspection NLP system using a fine-tuned 109M-parameter BERT model, DNN layers, gradient clipping, and ASPIRE 2A supercomputing.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 generation system with RAG, Next.js, source ingestion, question generation, and education workflow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Developed backend workflows for an AI research engine that scores brand ethics and sustainability practices using FastAPI, Python, LangChain, and automated evidence retrieval.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>Skills: Python; BERT; DNN; RAG; AI Agents; OpenAI GPT-4; Gemini; Vector Search; SEALION; ASPIRE 2A; LangChain; Computer Vision; Multi-View Geometry; Structure-from-Motion; Model Evaluation.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