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Arena Holdings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095 -  -931-3703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The National School of Government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The National School of Government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##-010796Kd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29/06/2023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Hardcover Books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237    R 26.96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1445.76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951250.67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946194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946194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FNB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6829110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