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INV-41533Zy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17/08/23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Clover (Pty)Ltd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5803507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Financial Consulting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390.1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7483.07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400401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400401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