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Mayuriza Pty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INV-0096541Le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30/09/23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Nike South Africa (Pty) 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095 -  -767-2070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# 09414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VAT :000082025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VRN - 000037157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236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Social Media Graphics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313.05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9410.95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5584281.0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915913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Mayuriza Pty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