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Change Logic CS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ROSEHAVEN RETIREMENT VILLAGE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#-00030394Qu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07/16/2020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Gift Bags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409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68.39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8684.89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2822249.0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258701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Standard Bank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17069217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