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UMICORE CATALYST SA ( 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Stone on Time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INVOICE:0000043510Mt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28 Dec 22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Armed Security Guard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140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525.25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411.01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412078.0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678521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NedBank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94518408194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