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Cape Peninsula University of Tech.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010 -  -862-6308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28-Mar-2023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Cape Peninsula University of Tech.@gmail.com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Basic Buffet Catering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390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R939.35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R6507.52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R40367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