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Corruseal Corrugated Gauteng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Commission de Surveillance du Secteur Financier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2022/09/01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B-043299Kk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No-0060619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298.45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171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3638.49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3638.49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215342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