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JSE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North West University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INV51362Fz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22 March 2021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93.78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69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R7517.36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R573290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1865225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