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Tsebo Facilities Solutions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Air Liquide Large Industries South Africa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#07385Uk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28/Apr/2023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240.31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R3743.77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R517116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66323204207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