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JSE Ltd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North West University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22 March 2021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(+214) -  -733-5073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North West University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INV51362Fz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Event Photography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93.78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69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7517.36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7517.36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R3993146.0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573290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