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Department of Public Works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064 -  -863-3463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1 Westcliff Drive,Gauteng,2001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Sasol Chemie Gmbh  Co. Kg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080 -  -906-7220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23 Martin Close,2054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##-022687Di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07/09/2021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PO_NUMB-19136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##-022687Di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Logo Design</w:t>
      </w:r>
      <w:r>
        <w:tab/>
        <w:t xml:space="preserve">401</w:t>
      </w:r>
      <w:r>
        <w:tab/>
        <w:t xml:space="preserve">R891.15</w:t>
      </w:r>
      <w:r>
        <w:tab/>
      </w:r>
      <w:r w:rsidR="003F21C6" w:rsidRPr="003F21C6">
        <w:t xml:space="preserve">R4488.68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5257912.58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R209319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FNB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7844439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1 Westcliff Drive,Gauteng,2001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