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Toyota SA Motors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BILL_036963Bb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Pragma Products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+27 -  -782-4142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Pragma Products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PO#30202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On-Site Tech Support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757.18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195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761098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1609401.65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761098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770951000370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761098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761098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