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##-022687Di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07/09/2021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064 -  -863-3463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Sasol Chemie Gmbh  Co. Kg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23 Martin Close,2054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080 -  -906-7220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7844439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Logo Design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891.15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5257912.58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209319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5257912.58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209319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4488.68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