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06/12/2022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Coca-Cola Beverages South Africa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Athlone, Cape Town,7764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010 -  -919-7936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Bigen Africa Services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Close,CPT, 6478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INV_020671Va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No-00041972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Delivery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113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135.17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2024.21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2024.21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687183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