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28/07/21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Julius Bär  Co. Ltd.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 Westcliff Drive,Gauteng,2001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021 -  -741-2857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Heyns  Partners Inc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53 Brunton Circle,1645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INUMB_24327Ya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#PO- 030809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273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409.96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3914.1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3914.1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491860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