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30/09/23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Mayuriza Pty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14 Bonanza Street,2092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062 -  -957-1923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Nike South Africa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INV-0096541Le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 09414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236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746.78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9410.95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9410.95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915913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