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Mayuriza Pty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Nike South Africa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-767-2070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30/09/23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Nike South Africa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313.05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9410.95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5584281.0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915913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