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Lake Michelle Homeowners Association NPC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Spine Africa Association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Spine Africa Association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##-00072938Fy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29-September-2023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869.53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6533.23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869.53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6533.23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869.53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6533.23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869.53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6533.23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869.53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6533.23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501601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4033251.0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501601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Discovery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Spine Africa Association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865682000370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