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Coega Development Corporation (Pty)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INVO: 37407Vj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10-Dec-2021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City Of Cape Town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062 -  -739-4340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'PO No-082135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VAT :04702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Tax _Num_29399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145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Local Courier Service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294.31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8248.64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3520977.0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906265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Coega Development Corporation (Pty)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