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Shoprite Checkers (Pty) Ltd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#-00094750He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11-February-2022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Tatu Connect Limited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080 -  -829-4035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# 19327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@VAT_#_052149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#TAX 0060158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30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Basic Buffet Catering 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54.49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9779.2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2234285.55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486269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Shoprite Checkers (Pty) Ltd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