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Tsebo Facilities Solutions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#07385Uk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28/Apr/2023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Air Liquide Large Industries South Africa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010 -  -981-6795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## 000012788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VAT #_000055701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#TAX 00007967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167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Website Design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240.31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3743.77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4477476.0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517116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Tsebo Facilities Solutions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