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Control Systems Integration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TCM Management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#NUMB- 000055359Qd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2021/12/04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T-shirts                             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459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334.92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1439.47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525385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