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Libstar Operations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Radisson hotel  convention centre Johannesburg OR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##0080919Fd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2022/04/29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Website Design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166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530.92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7655.54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268734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