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Isanti Glass 1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Clover (Pty)Ltd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INV-41533Zy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17/08/23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Financial Consulting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422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390.1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7483.07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1210271.0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400401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5803507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