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Novartis Pharma AG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Mama Lisa Workshop Restaurant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##0018401Zx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10 Jan-2020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Asian Fusion Catering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678.12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R2352.05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R272585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49403659102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