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Coca-Cola Beverages South Africa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INV_020671Va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Bigen Africa Services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06/12/2022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Black Pens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250.42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2024.21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R687183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ABSA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60198263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