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Mayuriza Pty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062 -  -957-1923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14 Bonanza Street,2092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Nike South Africa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095 -  -767-2070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11 Westcliff Drive,Johannesburg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INV-0096541Le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30/09/23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 09414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INV-0096541Le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Social Media Graphics</w:t>
      </w:r>
      <w:r>
        <w:tab/>
        <w:t xml:space="preserve">236</w:t>
      </w:r>
      <w:r>
        <w:tab/>
        <w:t xml:space="preserve">R313.05</w:t>
      </w:r>
      <w:r>
        <w:tab/>
      </w:r>
      <w:r w:rsidR="003F21C6" w:rsidRPr="003F21C6">
        <w:t xml:space="preserve">R9410.95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5584281.0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R915913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Empty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118450000370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14 Bonanza Street,2092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