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Mobile Telephone Networks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071 -  -778-6864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Ariston Thermo South Africa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00 -  -840-5774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#00030386Ae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2023-05-07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@-60233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#00030386Ae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Social Media Graphics</w:t>
      </w:r>
      <w:r>
        <w:tab/>
        <w:t xml:space="preserve">47</w:t>
      </w:r>
      <w:r>
        <w:tab/>
        <w:t xml:space="preserve">R806.39</w:t>
      </w:r>
      <w:r>
        <w:tab/>
      </w:r>
      <w:r w:rsidR="003F21C6" w:rsidRPr="003F21C6">
        <w:t xml:space="preserve">R7011.36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5154291.0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R481133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198247000370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