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Toyota SA Motors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010 -  -845-9843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Pragma Products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+27 -  -782-4142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14 Bonanza Street,Gauteng,6442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BILL_036963Bb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07/15/21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PO#30202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BILL_036963Bb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On-Site Tech Support</w:t>
      </w:r>
      <w:r>
        <w:tab/>
        <w:t xml:space="preserve">195</w:t>
      </w:r>
      <w:r>
        <w:tab/>
        <w:t xml:space="preserve">R757.18</w:t>
      </w:r>
      <w:r>
        <w:tab/>
      </w:r>
      <w:r w:rsidR="003F21C6" w:rsidRPr="003F21C6">
        <w:t xml:space="preserve">R3054.43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1609401.65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R761098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770951000370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