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065 -  -754-6554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Standard 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37716383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Standard 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37716383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Tsogo Sun Casino Management Company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11 Westcliff Drive,Johannesburg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2021/08/01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INVOICE:000033222If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Tsogo Sun Casino Management Company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11 Westcliff Drive,Johannesburg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2021/08/01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INVOICE:000033222If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Business Strategy Consulting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Business Strategy Consulting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Business Strategy Consulting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3788.03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3788.03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3788.03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1714043.31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781728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