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095 -  -724-1581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66323204207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66323204207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Air Liquide Large Industries South Africa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28/Apr/2023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#07385Uk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Air Liquide Large Industries South Africa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28/Apr/2023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#07385Uk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3743.77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3743.77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3743.77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4477476.0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517116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