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CORRUSEAL WESTERN CAPE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##000016026Jb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Foskor (Pty) Ltd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068 -  -913-9641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4406 Pilane Street,Soweto,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Foskor (Pty) Ltd@gmail.com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PO#0000075359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Event Photography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298.24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242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470154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7386298.11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470154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Capitec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4527764267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470154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470154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