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Coega Development Corporation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INVO: 37407Vj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City Of Cape Town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062 -  -739-4340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23 Martin Close,CPT, 6478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City Of Cape Town@gmail.com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'PO No-082135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Local Courier Service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294.31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145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906265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3520977.0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906265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ABSA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240773000370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906265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906265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