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Isanti Glass 1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INV-41533Zy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Clover (Pty)Ltd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+27 -  -759-0946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Sheetmetal Crafts, 28 Ffennell Road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Clover (Pty)Ltd@gmail.com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NUM-0323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Financial Consulting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390.1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422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400401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1210271.0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400401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NedBank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5803507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400401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400401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