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Medicross Healthcare Group (PTY) LTD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#NUMB- 0066887Xb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Africa Vessel Verification CC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060 -  -730-6791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Gauteng,11 Westcliff Drive,7573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Africa Vessel Verification CC@gmail.com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## 00011933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Armed Security Guard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817.32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23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174345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7719952.43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174345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Standard Bank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78171529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174345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174345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