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#INV065983Ps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25/01/22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+27 -  -734-4509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Mitsubishi Motors Umhlanga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354 Main Street,Gauteng,2008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-800-8692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3275387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Black Pens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184.14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4996908.53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438582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4996908.53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438582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8207.71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