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B-026312Hj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21/01/2023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015 -  -833-8224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Paramount Property Fund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080 -  -798-8313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157976000370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Event Coordination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742.88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9302649.66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463836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9302649.66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463836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9317.0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