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##-0000036315Tn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26 May-2023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+27 -  -983-8301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Liberty Group Limited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14 Bonanza Street,Gauteng,6442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071 -  -753-4734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6405212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Financial Consulting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719.08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6965653.0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496291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6965653.0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496291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4857.54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