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01 N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Department of Infrastructure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1 Westcliff Drive,Gauteng,2001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010 -  -705-9405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Red Alert TSS (Pty)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406 Pilane Street,Hout Bay,7872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BILL_0000082056Px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PON-0009863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Graphic Design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387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601.09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3689.4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3689.4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572558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