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21/01/2023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Hirophase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8 Braambos Lane,7347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015 -  -833-8224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Paramount Property Fund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B-026312Hj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'PO No_00031742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Themed Catering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12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272.22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9317.0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9317.0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463836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