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13-December-2023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Rustenburg Local Municipality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Witzands Aquifer Nature Reserve, 1 Dassenberg Drive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064 -  -940-0815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Kwena Human Capital (PTY)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14 Bonanza Street,Gauteng,6442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INVO: 00233Ij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PO#0082740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Security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136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408.32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4928.5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4928.5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990782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