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07/15/21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Toyota SA Motors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-845-9843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Pragma Products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BILL_036963Bb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PO#30202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195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532.02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3054.43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3054.43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761098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