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Anglo Platinum Limited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Athlone, Cape Town,7764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+27 -  -734-4509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Mitsubishi Motors Umhlanga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354 Main Street,Gauteng,2008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068 -  -800-8692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Mitsubishi Motors Umhlanga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354 Main Street,Gauteng,2008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068 -  -800-8692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25/01/22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#INV065983Ps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#@_0027940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25/01/22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#INV065983Ps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#@_0027940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Black Pens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43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1010731.0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8207.71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438582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438582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FNB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3275387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