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Agility Holdings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32 Denne Crescent,Western Cape,7347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#000093450Wy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10-01-2023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Esayidi FET College Centre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23 Martin Close,2054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Consultation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601.31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2725.21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Financial Consulting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286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901.12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2725.21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R2282401.0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2725.21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