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Coega Development Corporation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10-Dec-2021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City Of Cape Town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062 -  -739-4340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Close,CPT, 6478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294.31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8248.64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145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294.31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8248.64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240773000370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3520977.0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906265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